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КАРТОЧКА СВЕДЕНИЙ</w:t>
      </w:r>
      <w:r/>
    </w:p>
    <w:p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</w:r>
      <w:r/>
    </w:p>
    <w:p>
      <w:pPr>
        <w:ind w:firstLine="708"/>
      </w:pPr>
      <w:r>
        <w:rPr>
          <w:color w:val="222222"/>
          <w:shd w:val="clear" w:color="auto" w:fill="ffffff"/>
        </w:rPr>
        <w:t xml:space="preserve">Общество с ограниченной ответственностью "Одиссей Глобал"</w:t>
      </w:r>
      <w:r/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2988"/>
        <w:gridCol w:w="6120"/>
      </w:tblGrid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eastAsia="Calibri"/>
              </w:rPr>
              <w:t xml:space="preserve">Полное наименование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bCs/>
              </w:rPr>
            </w:pPr>
            <w:r>
              <w:rPr>
                <w:color w:val="222222"/>
                <w:shd w:val="clear" w:color="auto" w:fill="ffffff"/>
              </w:rPr>
              <w:t xml:space="preserve">Общество с ограниченной ответственностью "Одиссей Глобал"</w:t>
            </w:r>
            <w:r/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</w:rPr>
            </w:pPr>
            <w:r>
              <w:rPr>
                <w:rFonts w:eastAsia="Calibri"/>
              </w:rPr>
              <w:t xml:space="preserve">Сокращённое наименование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ООО </w:t>
            </w:r>
            <w:r>
              <w:rPr>
                <w:color w:val="222222"/>
                <w:shd w:val="clear" w:color="auto" w:fill="ffffff"/>
              </w:rPr>
              <w:t xml:space="preserve">"Одиссей Глобал"</w:t>
            </w:r>
            <w:r/>
          </w:p>
        </w:tc>
      </w:tr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</w:rPr>
            </w:pPr>
            <w:r>
              <w:rPr>
                <w:rFonts w:eastAsia="Calibri"/>
              </w:rPr>
              <w:t xml:space="preserve">Адрес места нахождения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</w:rPr>
            </w:pPr>
            <w:r>
              <w:rPr>
                <w:rFonts w:eastAsia="Calibri"/>
              </w:rPr>
              <w:t xml:space="preserve">109004, г. Москва, улица Николоямская</w:t>
            </w:r>
            <w:bookmarkStart w:id="0" w:name="_GoBack"/>
            <w:r/>
            <w:bookmarkEnd w:id="0"/>
            <w:r>
              <w:rPr>
                <w:rFonts w:eastAsia="Calibri"/>
              </w:rPr>
              <w:t xml:space="preserve">, д. 40/22, строение 4, этаж 3 офис 301</w:t>
            </w:r>
            <w:r/>
          </w:p>
        </w:tc>
      </w:tr>
      <w:tr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ОГРН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widowControl w:val="off"/>
            </w:pPr>
            <w:r>
              <w:t xml:space="preserve">1147746789816</w:t>
            </w:r>
            <w:r/>
          </w:p>
        </w:tc>
      </w:tr>
      <w:tr>
        <w:trPr>
          <w:trHeight w:val="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widowControl w:val="off"/>
            </w:pPr>
            <w: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widowControl w:val="off"/>
            </w:pPr>
            <w:r>
              <w:t xml:space="preserve">7709958290</w:t>
            </w:r>
            <w:r/>
          </w:p>
        </w:tc>
      </w:tr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widowControl w:val="off"/>
            </w:pPr>
            <w:r>
              <w:t xml:space="preserve">КПП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widowControl w:val="off"/>
            </w:pPr>
            <w:r>
              <w:t xml:space="preserve">770901001</w:t>
            </w:r>
            <w:r/>
          </w:p>
        </w:tc>
      </w:tr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ОКВЭД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widowControl w:val="off"/>
            </w:pPr>
            <w:r>
              <w:t xml:space="preserve">62.02</w:t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ОКПО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widowControl w:val="off"/>
            </w:pPr>
            <w:r>
              <w:t xml:space="preserve">26463335</w:t>
            </w:r>
            <w:r/>
          </w:p>
        </w:tc>
      </w:tr>
      <w:tr>
        <w:trPr>
          <w:trHeight w:val="2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ОКАТО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widowControl w:val="off"/>
            </w:pPr>
            <w:r>
              <w:t xml:space="preserve">45286580000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ОКТМО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widowControl w:val="off"/>
            </w:pPr>
            <w:r>
              <w:t xml:space="preserve">45381000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ОКОГУ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widowControl w:val="off"/>
            </w:pPr>
            <w:r>
              <w:t xml:space="preserve">4210011</w:t>
            </w:r>
            <w:r/>
          </w:p>
        </w:tc>
      </w:tr>
      <w:tr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ОКФС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widowControl w:val="off"/>
            </w:pPr>
            <w:r>
              <w:t xml:space="preserve">16</w:t>
            </w:r>
            <w:r/>
          </w:p>
        </w:tc>
      </w:tr>
      <w:tr>
        <w:trPr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ОКОПФ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widowControl w:val="off"/>
            </w:pPr>
            <w:r>
              <w:t xml:space="preserve">12300</w:t>
            </w:r>
            <w:r/>
          </w:p>
        </w:tc>
      </w:tr>
      <w:tr>
        <w:trPr>
          <w:trHeight w:val="5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Реквизиты для платежей в </w:t>
            </w:r>
            <w:r>
              <w:rPr>
                <w:b/>
                <w:bCs/>
                <w:lang w:val="en-US"/>
              </w:rPr>
              <w:t xml:space="preserve">RUB</w:t>
            </w:r>
            <w:r>
              <w:rPr>
                <w:b/>
                <w:bCs/>
              </w:rPr>
              <w:t xml:space="preserve">:</w:t>
            </w:r>
            <w:r/>
          </w:p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1701" w:leader="none"/>
              </w:tabs>
            </w:pPr>
            <w:r>
              <w:t xml:space="preserve">р/сч 40702810996430001153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Банк получателя: ПАО РОСБАНК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Адрес местонахождения Банка получателя: 107078, г. Москва, ул. Маши Порываевой, д.34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Корреспондентский счет № 30101810000000000256 в ГУ Банка России по Центральному федеральному округу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БИК 044525256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ИНН 7730060164 КПП 997950001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SWIFT: RSBNRUMM  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Валютный счет в долларах США: The Bank of New York Mellon Corporation, New York, acc. №890-0372-508, SWIFT: IRVT US 3N  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Валютный счет в Евро: Societe Generale S.A., Paris, acc. 003-01-31009-30 SWIFT: SOGE FR PP</w:t>
            </w:r>
            <w:r/>
            <w:r>
              <w:rPr>
                <w:b/>
              </w:rPr>
            </w:r>
            <w:r/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5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widowControl w:val="off"/>
            </w:pPr>
            <w:r>
              <w:t xml:space="preserve">Дата регистрации компании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widowControl w:val="off"/>
            </w:pPr>
            <w:r>
              <w:t xml:space="preserve">14.07.2014 года</w:t>
            </w:r>
            <w:r/>
          </w:p>
        </w:tc>
      </w:tr>
      <w:tr>
        <w:trPr>
          <w:trHeight w:val="2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widowControl w:val="off"/>
            </w:pPr>
            <w:r>
              <w:t xml:space="preserve">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widowControl w:val="off"/>
            </w:pPr>
            <w:r>
              <w:t xml:space="preserve">+7 495 647 6103</w:t>
            </w:r>
            <w:r/>
          </w:p>
        </w:tc>
      </w:tr>
    </w:tbl>
    <w:p>
      <w:r/>
      <w:r/>
    </w:p>
    <w:p>
      <w:r/>
      <w:r/>
    </w:p>
    <w:p>
      <w:r>
        <w:t xml:space="preserve">Директор ООО «</w:t>
      </w:r>
      <w:r>
        <w:t xml:space="preserve">Одиссей Глобал</w:t>
      </w:r>
      <w:r>
        <w:t xml:space="preserve">»                       Телегин Дмитрий Александрович</w:t>
      </w:r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">
    <w:panose1 w:val="020B06030308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2">
    <w:name w:val="Heading 6 Char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paragraph" w:styleId="634" w:default="1">
    <w:name w:val="Normal"/>
    <w:qFormat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35">
    <w:name w:val="Heading 1"/>
    <w:basedOn w:val="634"/>
    <w:qFormat/>
    <w:pPr>
      <w:jc w:val="center"/>
      <w:keepNext/>
      <w:outlineLvl w:val="0"/>
    </w:pPr>
    <w:rPr>
      <w:b/>
      <w:bCs/>
      <w:sz w:val="36"/>
    </w:rPr>
  </w:style>
  <w:style w:type="paragraph" w:styleId="636">
    <w:name w:val="Heading 2"/>
    <w:basedOn w:val="6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37">
    <w:name w:val="Heading 3"/>
    <w:basedOn w:val="6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38">
    <w:name w:val="Heading 4"/>
    <w:basedOn w:val="6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39">
    <w:name w:val="Heading 5"/>
    <w:basedOn w:val="6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640">
    <w:name w:val="Heading 6"/>
    <w:basedOn w:val="63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41">
    <w:name w:val="Heading 7"/>
    <w:basedOn w:val="6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42">
    <w:name w:val="Heading 8"/>
    <w:basedOn w:val="6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43">
    <w:name w:val="Heading 9"/>
    <w:basedOn w:val="6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Заголовок 6 Знак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table" w:styleId="64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67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67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68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68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68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68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8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68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68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68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68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68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69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69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69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69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9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9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69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69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0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0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0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0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0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1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1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1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1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1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1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4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4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4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4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3" w:customStyle="1">
    <w:name w:val="Lined - Accent"/>
    <w:uiPriority w:val="99"/>
    <w:rPr>
      <w:color w:val="404040"/>
      <w:sz w:val="20"/>
      <w:szCs w:val="20"/>
      <w:lang w:val="en-US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54" w:customStyle="1">
    <w:name w:val="Lined - Accent 1"/>
    <w:uiPriority w:val="99"/>
    <w:rPr>
      <w:color w:val="404040"/>
      <w:sz w:val="20"/>
      <w:szCs w:val="20"/>
      <w:lang w:val="en-US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55" w:customStyle="1">
    <w:name w:val="Lined - Accent 2"/>
    <w:uiPriority w:val="99"/>
    <w:rPr>
      <w:color w:val="404040"/>
      <w:sz w:val="20"/>
      <w:szCs w:val="20"/>
      <w:lang w:val="en-US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56" w:customStyle="1">
    <w:name w:val="Lined - Accent 3"/>
    <w:uiPriority w:val="99"/>
    <w:rPr>
      <w:color w:val="404040"/>
      <w:sz w:val="20"/>
      <w:szCs w:val="20"/>
      <w:lang w:val="en-US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57" w:customStyle="1">
    <w:name w:val="Lined - Accent 4"/>
    <w:uiPriority w:val="99"/>
    <w:rPr>
      <w:color w:val="404040"/>
      <w:sz w:val="20"/>
      <w:szCs w:val="20"/>
      <w:lang w:val="en-US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58" w:customStyle="1">
    <w:name w:val="Lined - Accent 5"/>
    <w:uiPriority w:val="99"/>
    <w:rPr>
      <w:color w:val="404040"/>
      <w:sz w:val="20"/>
      <w:szCs w:val="20"/>
      <w:lang w:val="en-US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59" w:customStyle="1">
    <w:name w:val="Lined - Accent 6"/>
    <w:uiPriority w:val="99"/>
    <w:rPr>
      <w:color w:val="404040"/>
      <w:sz w:val="20"/>
      <w:szCs w:val="20"/>
      <w:lang w:val="en-US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60" w:customStyle="1">
    <w:name w:val="Bordered &amp; Lined - Accent"/>
    <w:uiPriority w:val="99"/>
    <w:rPr>
      <w:color w:val="404040"/>
      <w:sz w:val="20"/>
      <w:szCs w:val="20"/>
      <w:lang w:val="en-US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61" w:customStyle="1">
    <w:name w:val="Bordered &amp; Lined - Accent 1"/>
    <w:uiPriority w:val="99"/>
    <w:rPr>
      <w:color w:val="404040"/>
      <w:sz w:val="20"/>
      <w:szCs w:val="20"/>
      <w:lang w:val="en-US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62" w:customStyle="1">
    <w:name w:val="Bordered &amp; Lined - Accent 2"/>
    <w:uiPriority w:val="99"/>
    <w:rPr>
      <w:color w:val="404040"/>
      <w:sz w:val="20"/>
      <w:szCs w:val="20"/>
      <w:lang w:val="en-US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63" w:customStyle="1">
    <w:name w:val="Bordered &amp; Lined - Accent 3"/>
    <w:uiPriority w:val="99"/>
    <w:rPr>
      <w:color w:val="404040"/>
      <w:sz w:val="20"/>
      <w:szCs w:val="20"/>
      <w:lang w:val="en-US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64" w:customStyle="1">
    <w:name w:val="Bordered &amp; Lined - Accent 4"/>
    <w:uiPriority w:val="99"/>
    <w:rPr>
      <w:color w:val="404040"/>
      <w:sz w:val="20"/>
      <w:szCs w:val="20"/>
      <w:lang w:val="en-US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65" w:customStyle="1">
    <w:name w:val="Bordered &amp; Lined - Accent 5"/>
    <w:uiPriority w:val="99"/>
    <w:rPr>
      <w:color w:val="404040"/>
      <w:sz w:val="20"/>
      <w:szCs w:val="20"/>
      <w:lang w:val="en-US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66" w:customStyle="1">
    <w:name w:val="Bordered &amp; Lined - Accent 6"/>
    <w:uiPriority w:val="99"/>
    <w:rPr>
      <w:color w:val="404040"/>
      <w:sz w:val="20"/>
      <w:szCs w:val="20"/>
      <w:lang w:val="en-US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6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6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6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7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7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7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7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74">
    <w:name w:val="Hyperlink"/>
    <w:uiPriority w:val="99"/>
    <w:unhideWhenUsed/>
    <w:rPr>
      <w:color w:val="0000FF" w:themeColor="hyperlink"/>
      <w:u w:val="single"/>
    </w:rPr>
  </w:style>
  <w:style w:type="character" w:styleId="775">
    <w:name w:val="footnote reference"/>
    <w:basedOn w:val="644"/>
    <w:uiPriority w:val="99"/>
    <w:unhideWhenUsed/>
    <w:rPr>
      <w:vertAlign w:val="superscript"/>
    </w:rPr>
  </w:style>
  <w:style w:type="character" w:styleId="776">
    <w:name w:val="endnote reference"/>
    <w:basedOn w:val="644"/>
    <w:uiPriority w:val="99"/>
    <w:semiHidden/>
    <w:unhideWhenUsed/>
    <w:rPr>
      <w:vertAlign w:val="superscript"/>
    </w:rPr>
  </w:style>
  <w:style w:type="character" w:styleId="777" w:customStyle="1">
    <w:name w:val="Heading 2 Char"/>
    <w:basedOn w:val="644"/>
    <w:uiPriority w:val="9"/>
    <w:qFormat/>
    <w:rPr>
      <w:rFonts w:ascii="Arial" w:hAnsi="Arial" w:cs="Arial" w:eastAsia="Arial"/>
      <w:sz w:val="34"/>
    </w:rPr>
  </w:style>
  <w:style w:type="character" w:styleId="778" w:customStyle="1">
    <w:name w:val="Heading 3 Char"/>
    <w:basedOn w:val="644"/>
    <w:uiPriority w:val="9"/>
    <w:qFormat/>
    <w:rPr>
      <w:rFonts w:ascii="Arial" w:hAnsi="Arial" w:cs="Arial" w:eastAsia="Arial"/>
      <w:sz w:val="30"/>
      <w:szCs w:val="30"/>
    </w:rPr>
  </w:style>
  <w:style w:type="character" w:styleId="779" w:customStyle="1">
    <w:name w:val="Heading 4 Char"/>
    <w:basedOn w:val="644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780" w:customStyle="1">
    <w:name w:val="Heading 5 Char"/>
    <w:basedOn w:val="644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781" w:customStyle="1">
    <w:name w:val="Оглавление 2 Знак"/>
    <w:basedOn w:val="644"/>
    <w:link w:val="817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782" w:customStyle="1">
    <w:name w:val="Heading 7 Char"/>
    <w:basedOn w:val="644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783" w:customStyle="1">
    <w:name w:val="Heading 8 Char"/>
    <w:basedOn w:val="644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784" w:customStyle="1">
    <w:name w:val="Heading 9 Char"/>
    <w:basedOn w:val="644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785" w:customStyle="1">
    <w:name w:val="Title Char"/>
    <w:basedOn w:val="644"/>
    <w:uiPriority w:val="10"/>
    <w:qFormat/>
    <w:rPr>
      <w:sz w:val="48"/>
      <w:szCs w:val="48"/>
    </w:rPr>
  </w:style>
  <w:style w:type="character" w:styleId="786" w:customStyle="1">
    <w:name w:val="Subtitle Char"/>
    <w:basedOn w:val="644"/>
    <w:uiPriority w:val="11"/>
    <w:qFormat/>
    <w:rPr>
      <w:sz w:val="24"/>
      <w:szCs w:val="24"/>
    </w:rPr>
  </w:style>
  <w:style w:type="character" w:styleId="787" w:customStyle="1">
    <w:name w:val="Quote Char"/>
    <w:uiPriority w:val="29"/>
    <w:qFormat/>
    <w:rPr>
      <w:i/>
    </w:rPr>
  </w:style>
  <w:style w:type="character" w:styleId="788" w:customStyle="1">
    <w:name w:val="Intense Quote Char"/>
    <w:uiPriority w:val="30"/>
    <w:qFormat/>
    <w:rPr>
      <w:i/>
    </w:rPr>
  </w:style>
  <w:style w:type="character" w:styleId="789" w:customStyle="1">
    <w:name w:val="Header Char"/>
    <w:basedOn w:val="644"/>
    <w:uiPriority w:val="99"/>
    <w:qFormat/>
  </w:style>
  <w:style w:type="character" w:styleId="790" w:customStyle="1">
    <w:name w:val="Footer Char"/>
    <w:basedOn w:val="644"/>
    <w:uiPriority w:val="99"/>
    <w:qFormat/>
  </w:style>
  <w:style w:type="character" w:styleId="791" w:customStyle="1">
    <w:name w:val="Caption Char"/>
    <w:uiPriority w:val="99"/>
    <w:qFormat/>
  </w:style>
  <w:style w:type="character" w:styleId="792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793" w:customStyle="1">
    <w:name w:val="Footnote Text Char"/>
    <w:uiPriority w:val="99"/>
    <w:qFormat/>
    <w:rPr>
      <w:sz w:val="18"/>
    </w:rPr>
  </w:style>
  <w:style w:type="character" w:styleId="794" w:customStyle="1">
    <w:name w:val="Привязка сноски"/>
    <w:rPr>
      <w:vertAlign w:val="superscript"/>
    </w:rPr>
  </w:style>
  <w:style w:type="character" w:styleId="795" w:customStyle="1">
    <w:name w:val="Footnote Characters"/>
    <w:uiPriority w:val="99"/>
    <w:unhideWhenUsed/>
    <w:qFormat/>
    <w:rPr>
      <w:vertAlign w:val="superscript"/>
    </w:rPr>
  </w:style>
  <w:style w:type="character" w:styleId="796" w:customStyle="1">
    <w:name w:val="Endnote Text Char"/>
    <w:uiPriority w:val="99"/>
    <w:qFormat/>
    <w:rPr>
      <w:sz w:val="20"/>
    </w:rPr>
  </w:style>
  <w:style w:type="character" w:styleId="797" w:customStyle="1">
    <w:name w:val="Привязка концевой сноски"/>
    <w:rPr>
      <w:vertAlign w:val="superscript"/>
    </w:rPr>
  </w:style>
  <w:style w:type="character" w:styleId="798" w:customStyle="1">
    <w:name w:val="Endnote Characters"/>
    <w:uiPriority w:val="99"/>
    <w:semiHidden/>
    <w:unhideWhenUsed/>
    <w:qFormat/>
    <w:rPr>
      <w:vertAlign w:val="superscript"/>
    </w:rPr>
  </w:style>
  <w:style w:type="character" w:styleId="799" w:customStyle="1">
    <w:name w:val="Heading 1 Char"/>
    <w:basedOn w:val="644"/>
    <w:qFormat/>
    <w:rPr>
      <w:rFonts w:ascii="Times New Roman" w:hAnsi="Times New Roman" w:cs="Times New Roman" w:eastAsia="Times New Roman"/>
      <w:b/>
      <w:bCs/>
      <w:sz w:val="36"/>
      <w:szCs w:val="24"/>
      <w:lang w:eastAsia="ru-RU"/>
    </w:rPr>
  </w:style>
  <w:style w:type="character" w:styleId="800" w:customStyle="1">
    <w:name w:val="Balloon Text Char"/>
    <w:basedOn w:val="644"/>
    <w:uiPriority w:val="99"/>
    <w:semiHidden/>
    <w:qFormat/>
    <w:rPr>
      <w:rFonts w:ascii="Tahoma" w:hAnsi="Tahoma" w:cs="Tahoma" w:eastAsia="Times New Roman"/>
      <w:sz w:val="16"/>
      <w:szCs w:val="16"/>
      <w:lang w:eastAsia="ru-RU"/>
    </w:rPr>
  </w:style>
  <w:style w:type="paragraph" w:styleId="801">
    <w:name w:val="Title"/>
    <w:basedOn w:val="634"/>
    <w:next w:val="80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2">
    <w:name w:val="Body Text"/>
    <w:basedOn w:val="634"/>
    <w:pPr>
      <w:spacing w:after="140" w:line="276" w:lineRule="auto"/>
    </w:pPr>
  </w:style>
  <w:style w:type="paragraph" w:styleId="803">
    <w:name w:val="List"/>
    <w:basedOn w:val="802"/>
    <w:rPr>
      <w:rFonts w:cs="Lucida Sans"/>
    </w:rPr>
  </w:style>
  <w:style w:type="paragraph" w:styleId="804">
    <w:name w:val="Caption"/>
    <w:basedOn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5">
    <w:name w:val="index heading"/>
    <w:basedOn w:val="801"/>
  </w:style>
  <w:style w:type="paragraph" w:styleId="806">
    <w:name w:val="List Paragraph"/>
    <w:basedOn w:val="634"/>
    <w:uiPriority w:val="34"/>
    <w:qFormat/>
    <w:pPr>
      <w:contextualSpacing/>
      <w:ind w:left="720"/>
      <w:spacing w:after="200"/>
    </w:pPr>
  </w:style>
  <w:style w:type="paragraph" w:styleId="807">
    <w:name w:val="No Spacing"/>
    <w:uiPriority w:val="1"/>
    <w:qFormat/>
  </w:style>
  <w:style w:type="paragraph" w:styleId="808">
    <w:name w:val="Subtitle"/>
    <w:basedOn w:val="634"/>
    <w:uiPriority w:val="11"/>
    <w:qFormat/>
    <w:pPr>
      <w:spacing w:before="200" w:after="200"/>
    </w:pPr>
  </w:style>
  <w:style w:type="paragraph" w:styleId="809">
    <w:name w:val="Quote"/>
    <w:basedOn w:val="634"/>
    <w:uiPriority w:val="29"/>
    <w:qFormat/>
    <w:pPr>
      <w:ind w:left="720" w:right="720"/>
    </w:pPr>
    <w:rPr>
      <w:i/>
    </w:rPr>
  </w:style>
  <w:style w:type="paragraph" w:styleId="810">
    <w:name w:val="Intense Quote"/>
    <w:basedOn w:val="634"/>
    <w:uiPriority w:val="30"/>
    <w:qFormat/>
    <w:pPr>
      <w:ind w:left="720" w:right="720"/>
      <w:spacing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11" w:customStyle="1">
    <w:name w:val="Колонтитул"/>
    <w:basedOn w:val="634"/>
    <w:qFormat/>
  </w:style>
  <w:style w:type="paragraph" w:styleId="812">
    <w:name w:val="Header"/>
    <w:basedOn w:val="634"/>
    <w:link w:val="819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13">
    <w:name w:val="Footer"/>
    <w:basedOn w:val="634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14">
    <w:name w:val="footnote text"/>
    <w:basedOn w:val="634"/>
    <w:uiPriority w:val="99"/>
    <w:semiHidden/>
    <w:unhideWhenUsed/>
    <w:pPr>
      <w:spacing w:after="40"/>
    </w:pPr>
    <w:rPr>
      <w:sz w:val="18"/>
    </w:rPr>
  </w:style>
  <w:style w:type="paragraph" w:styleId="815">
    <w:name w:val="endnote text"/>
    <w:basedOn w:val="634"/>
    <w:uiPriority w:val="99"/>
    <w:semiHidden/>
    <w:unhideWhenUsed/>
    <w:rPr>
      <w:sz w:val="20"/>
    </w:rPr>
  </w:style>
  <w:style w:type="paragraph" w:styleId="816">
    <w:name w:val="toc 1"/>
    <w:basedOn w:val="634"/>
    <w:uiPriority w:val="39"/>
    <w:unhideWhenUsed/>
    <w:pPr>
      <w:spacing w:after="57"/>
    </w:pPr>
  </w:style>
  <w:style w:type="paragraph" w:styleId="817">
    <w:name w:val="toc 2"/>
    <w:basedOn w:val="634"/>
    <w:link w:val="781"/>
    <w:uiPriority w:val="39"/>
    <w:unhideWhenUsed/>
    <w:pPr>
      <w:ind w:left="283"/>
      <w:spacing w:after="57"/>
    </w:pPr>
  </w:style>
  <w:style w:type="paragraph" w:styleId="818">
    <w:name w:val="toc 3"/>
    <w:basedOn w:val="634"/>
    <w:uiPriority w:val="39"/>
    <w:unhideWhenUsed/>
    <w:pPr>
      <w:ind w:left="567"/>
      <w:spacing w:after="57"/>
    </w:pPr>
  </w:style>
  <w:style w:type="paragraph" w:styleId="819">
    <w:name w:val="toc 4"/>
    <w:basedOn w:val="634"/>
    <w:link w:val="812"/>
    <w:uiPriority w:val="39"/>
    <w:unhideWhenUsed/>
    <w:pPr>
      <w:ind w:left="850"/>
      <w:spacing w:after="57"/>
    </w:pPr>
  </w:style>
  <w:style w:type="paragraph" w:styleId="820">
    <w:name w:val="toc 5"/>
    <w:basedOn w:val="634"/>
    <w:uiPriority w:val="39"/>
    <w:unhideWhenUsed/>
    <w:pPr>
      <w:ind w:left="1134"/>
      <w:spacing w:after="57"/>
    </w:pPr>
  </w:style>
  <w:style w:type="paragraph" w:styleId="821">
    <w:name w:val="toc 6"/>
    <w:basedOn w:val="634"/>
    <w:uiPriority w:val="39"/>
    <w:unhideWhenUsed/>
    <w:pPr>
      <w:ind w:left="1417"/>
      <w:spacing w:after="57"/>
    </w:pPr>
  </w:style>
  <w:style w:type="paragraph" w:styleId="822">
    <w:name w:val="toc 7"/>
    <w:basedOn w:val="634"/>
    <w:uiPriority w:val="39"/>
    <w:unhideWhenUsed/>
    <w:pPr>
      <w:ind w:left="1701"/>
      <w:spacing w:after="57"/>
    </w:pPr>
  </w:style>
  <w:style w:type="paragraph" w:styleId="823">
    <w:name w:val="toc 8"/>
    <w:basedOn w:val="634"/>
    <w:uiPriority w:val="39"/>
    <w:unhideWhenUsed/>
    <w:pPr>
      <w:ind w:left="1984"/>
      <w:spacing w:after="57"/>
    </w:pPr>
  </w:style>
  <w:style w:type="paragraph" w:styleId="824">
    <w:name w:val="toc 9"/>
    <w:basedOn w:val="634"/>
    <w:uiPriority w:val="39"/>
    <w:unhideWhenUsed/>
    <w:pPr>
      <w:ind w:left="2268"/>
      <w:spacing w:after="57"/>
    </w:pPr>
  </w:style>
  <w:style w:type="paragraph" w:styleId="825">
    <w:name w:val="TOC Heading"/>
    <w:uiPriority w:val="39"/>
    <w:unhideWhenUsed/>
    <w:pPr>
      <w:spacing w:after="200" w:line="276" w:lineRule="auto"/>
    </w:pPr>
  </w:style>
  <w:style w:type="paragraph" w:styleId="826">
    <w:name w:val="table of figures"/>
    <w:basedOn w:val="634"/>
    <w:uiPriority w:val="99"/>
    <w:unhideWhenUsed/>
    <w:qFormat/>
  </w:style>
  <w:style w:type="paragraph" w:styleId="827">
    <w:name w:val="Balloon Text"/>
    <w:basedOn w:val="634"/>
    <w:uiPriority w:val="99"/>
    <w:semiHidden/>
    <w:unhideWhenUsed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Bragina</dc:creator>
  <dc:description/>
  <dc:language>ru-RU</dc:language>
  <cp:lastModifiedBy>Denis Rudevich</cp:lastModifiedBy>
  <cp:revision>4</cp:revision>
  <dcterms:created xsi:type="dcterms:W3CDTF">2023-08-17T14:25:00Z</dcterms:created>
  <dcterms:modified xsi:type="dcterms:W3CDTF">2023-11-28T10:18:23Z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0x010100B386B6495E1EC3489B073B45044DAC19</vt:lpwstr>
  </property>
  <property fmtid="{D5CDD505-2E9C-101B-9397-08002B2CF9AE}" pid="3" name="Order">
    <vt:r8>99000.000000</vt:r8>
  </property>
</Properties>
</file>